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1A5F1" w14:textId="77777777" w:rsidR="00407896" w:rsidRPr="000039F8" w:rsidRDefault="00407896" w:rsidP="00407896">
      <w:pPr>
        <w:spacing w:line="480" w:lineRule="auto"/>
        <w:rPr>
          <w:rFonts w:ascii="Times New Roman" w:eastAsia="等线" w:hAnsi="Times New Roman" w:cs="Times New Roman"/>
          <w:i/>
          <w:iCs/>
          <w:sz w:val="24"/>
          <w:szCs w:val="24"/>
          <w:lang w:eastAsia="zh-CN"/>
        </w:rPr>
      </w:pPr>
      <w:r w:rsidRPr="000039F8">
        <w:rPr>
          <w:rFonts w:ascii="Times New Roman" w:eastAsia="等线" w:hAnsi="Times New Roman" w:cs="Times New Roman"/>
          <w:i/>
          <w:iCs/>
          <w:sz w:val="24"/>
          <w:szCs w:val="24"/>
          <w:lang w:eastAsia="zh-CN"/>
        </w:rPr>
        <w:t>Original Article</w:t>
      </w:r>
    </w:p>
    <w:p w14:paraId="5E380682" w14:textId="77777777" w:rsidR="00407896" w:rsidRDefault="00407896" w:rsidP="00407896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  <w:lang w:eastAsia="zh-CN"/>
        </w:rPr>
      </w:pPr>
      <w:proofErr w:type="spellStart"/>
      <w:r w:rsidRPr="000039F8">
        <w:rPr>
          <w:rFonts w:ascii="Times New Roman" w:hAnsi="Times New Roman" w:cs="Times New Roman"/>
          <w:b/>
          <w:bCs/>
          <w:sz w:val="24"/>
          <w:szCs w:val="24"/>
        </w:rPr>
        <w:t>Halicin</w:t>
      </w:r>
      <w:proofErr w:type="spellEnd"/>
      <w:r w:rsidRPr="000039F8">
        <w:rPr>
          <w:rFonts w:ascii="Times New Roman" w:hAnsi="Times New Roman" w:cs="Times New Roman"/>
          <w:b/>
          <w:bCs/>
          <w:sz w:val="24"/>
          <w:szCs w:val="24"/>
        </w:rPr>
        <w:t xml:space="preserve">-Rifampicin Combinations are More Effective Than Monotherapy Against Biofilm-Residing </w:t>
      </w:r>
      <w:r w:rsidRPr="000039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Staphylococcus aureus</w:t>
      </w:r>
      <w:r w:rsidRPr="000039F8">
        <w:rPr>
          <w:rFonts w:ascii="Times New Roman" w:hAnsi="Times New Roman" w:cs="Times New Roman"/>
          <w:b/>
          <w:bCs/>
          <w:sz w:val="24"/>
          <w:szCs w:val="24"/>
        </w:rPr>
        <w:t xml:space="preserve"> and Prevent Emergence of Rifampicin Resistance </w:t>
      </w:r>
    </w:p>
    <w:p w14:paraId="107BB3E9" w14:textId="77777777" w:rsidR="00407896" w:rsidRDefault="00407896" w:rsidP="00407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808006" w14:textId="3CF14F4B" w:rsidR="00407896" w:rsidRDefault="00407896" w:rsidP="00407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F6B1E">
        <w:rPr>
          <w:rFonts w:ascii="Times New Roman" w:hAnsi="Times New Roman" w:cs="Times New Roman"/>
          <w:sz w:val="24"/>
          <w:szCs w:val="24"/>
        </w:rPr>
        <w:t xml:space="preserve">Joash 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r w:rsidRPr="00FF6B1E">
        <w:rPr>
          <w:rFonts w:ascii="Times New Roman" w:hAnsi="Times New Roman" w:cs="Times New Roman"/>
          <w:sz w:val="24"/>
          <w:szCs w:val="24"/>
        </w:rPr>
        <w:t>Suryavanshi</w:t>
      </w:r>
      <w:r w:rsidRPr="007A5E3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2,*</w:t>
      </w:r>
      <w:proofErr w:type="gramEnd"/>
      <w:r w:rsidRPr="00FF6B1E">
        <w:rPr>
          <w:rFonts w:ascii="Times New Roman" w:hAnsi="Times New Roman" w:cs="Times New Roman"/>
          <w:sz w:val="24"/>
          <w:szCs w:val="24"/>
        </w:rPr>
        <w:t>, Akira Morita</w:t>
      </w:r>
      <w:r w:rsidRPr="007A5E36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3,*</w:t>
      </w:r>
      <w:proofErr w:type="gramEnd"/>
      <w:r w:rsidRPr="00FF6B1E">
        <w:rPr>
          <w:rFonts w:ascii="Times New Roman" w:hAnsi="Times New Roman" w:cs="Times New Roman"/>
          <w:sz w:val="24"/>
          <w:szCs w:val="24"/>
        </w:rPr>
        <w:t xml:space="preserve">, Allison </w:t>
      </w:r>
      <w:r>
        <w:rPr>
          <w:rFonts w:ascii="Times New Roman" w:hAnsi="Times New Roman" w:cs="Times New Roman"/>
          <w:sz w:val="24"/>
          <w:szCs w:val="24"/>
        </w:rPr>
        <w:t xml:space="preserve">J </w:t>
      </w:r>
      <w:r w:rsidRPr="00FF6B1E">
        <w:rPr>
          <w:rFonts w:ascii="Times New Roman" w:hAnsi="Times New Roman" w:cs="Times New Roman"/>
          <w:sz w:val="24"/>
          <w:szCs w:val="24"/>
        </w:rPr>
        <w:t>Wintring</w:t>
      </w:r>
      <w:r w:rsidRPr="007A5E3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Pr="00FF6B1E">
        <w:rPr>
          <w:rFonts w:ascii="Times New Roman" w:hAnsi="Times New Roman" w:cs="Times New Roman"/>
          <w:sz w:val="24"/>
          <w:szCs w:val="24"/>
        </w:rPr>
        <w:t xml:space="preserve">, James </w:t>
      </w:r>
      <w:r>
        <w:rPr>
          <w:rFonts w:ascii="Times New Roman" w:hAnsi="Times New Roman" w:cs="Times New Roman"/>
          <w:sz w:val="24"/>
          <w:szCs w:val="24"/>
        </w:rPr>
        <w:t xml:space="preserve">E. </w:t>
      </w:r>
      <w:r w:rsidRPr="00FF6B1E">
        <w:rPr>
          <w:rFonts w:ascii="Times New Roman" w:hAnsi="Times New Roman" w:cs="Times New Roman"/>
          <w:sz w:val="24"/>
          <w:szCs w:val="24"/>
        </w:rPr>
        <w:t>Slaven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F6B1E">
        <w:rPr>
          <w:rFonts w:ascii="Times New Roman" w:hAnsi="Times New Roman" w:cs="Times New Roman"/>
          <w:sz w:val="24"/>
          <w:szCs w:val="24"/>
        </w:rPr>
        <w:t xml:space="preserve">, Dalton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FF6B1E">
        <w:rPr>
          <w:rFonts w:ascii="Times New Roman" w:hAnsi="Times New Roman" w:cs="Times New Roman"/>
          <w:sz w:val="24"/>
          <w:szCs w:val="24"/>
        </w:rPr>
        <w:t>Walsh</w:t>
      </w:r>
      <w:r w:rsidRPr="007A5E3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F6B1E">
        <w:rPr>
          <w:rFonts w:ascii="Times New Roman" w:hAnsi="Times New Roman" w:cs="Times New Roman"/>
          <w:sz w:val="24"/>
          <w:szCs w:val="24"/>
        </w:rPr>
        <w:t>, Shota Higashihira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F6B1E">
        <w:rPr>
          <w:rFonts w:ascii="Times New Roman" w:hAnsi="Times New Roman" w:cs="Times New Roman"/>
          <w:sz w:val="24"/>
          <w:szCs w:val="24"/>
        </w:rPr>
        <w:t>, Roman M Natoli</w:t>
      </w:r>
      <w:r w:rsidRPr="007A5E3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Pr="00FF6B1E">
        <w:rPr>
          <w:rFonts w:ascii="Times New Roman" w:hAnsi="Times New Roman" w:cs="Times New Roman"/>
          <w:sz w:val="24"/>
          <w:szCs w:val="24"/>
        </w:rPr>
        <w:t>, Edward M Greenfield</w:t>
      </w:r>
      <w:r w:rsidRPr="007A5E3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,2,5</w:t>
      </w:r>
    </w:p>
    <w:p w14:paraId="31BC5094" w14:textId="77777777" w:rsidR="00407896" w:rsidRDefault="00407896" w:rsidP="00407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6C14E9" w14:textId="77777777" w:rsidR="00407896" w:rsidRDefault="00407896" w:rsidP="00407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</w:t>
      </w:r>
      <w:r w:rsidRPr="009A4C19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Pr="009A4C19">
        <w:rPr>
          <w:rFonts w:ascii="Times New Roman" w:hAnsi="Times New Roman" w:cs="Times New Roman"/>
          <w:sz w:val="24"/>
          <w:szCs w:val="24"/>
        </w:rPr>
        <w:t>Orthopaedic</w:t>
      </w:r>
      <w:proofErr w:type="spellEnd"/>
      <w:r w:rsidRPr="009A4C19">
        <w:rPr>
          <w:rFonts w:ascii="Times New Roman" w:hAnsi="Times New Roman" w:cs="Times New Roman"/>
          <w:sz w:val="24"/>
          <w:szCs w:val="24"/>
        </w:rPr>
        <w:t xml:space="preserve"> Surgery, Indiana University School of Medicine, Indianapolis, IN, USA. </w:t>
      </w:r>
    </w:p>
    <w:p w14:paraId="6D6AEBA2" w14:textId="77777777" w:rsidR="00407896" w:rsidRDefault="00407896" w:rsidP="00407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4C19">
        <w:rPr>
          <w:rFonts w:ascii="Times New Roman" w:hAnsi="Times New Roman" w:cs="Times New Roman"/>
          <w:sz w:val="24"/>
          <w:szCs w:val="24"/>
        </w:rPr>
        <w:t xml:space="preserve">2 – Indiana Center for Musculoskeletal Health, Indiana University School of Medicine, Indianapolis, IN, USA. </w:t>
      </w:r>
    </w:p>
    <w:p w14:paraId="39DEA083" w14:textId="77777777" w:rsidR="00407896" w:rsidRDefault="00407896" w:rsidP="00407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4C19">
        <w:rPr>
          <w:rFonts w:ascii="Times New Roman" w:hAnsi="Times New Roman" w:cs="Times New Roman"/>
          <w:sz w:val="24"/>
          <w:szCs w:val="24"/>
        </w:rPr>
        <w:t xml:space="preserve">3 – Department of </w:t>
      </w:r>
      <w:proofErr w:type="spellStart"/>
      <w:r w:rsidRPr="009A4C19">
        <w:rPr>
          <w:rFonts w:ascii="Times New Roman" w:hAnsi="Times New Roman" w:cs="Times New Roman"/>
          <w:sz w:val="24"/>
          <w:szCs w:val="24"/>
        </w:rPr>
        <w:t>Orthopaedic</w:t>
      </w:r>
      <w:proofErr w:type="spellEnd"/>
      <w:r w:rsidRPr="009A4C19">
        <w:rPr>
          <w:rFonts w:ascii="Times New Roman" w:hAnsi="Times New Roman" w:cs="Times New Roman"/>
          <w:sz w:val="24"/>
          <w:szCs w:val="24"/>
        </w:rPr>
        <w:t xml:space="preserve"> Surgery, Yokohama City University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A4C19">
        <w:rPr>
          <w:rFonts w:ascii="Times New Roman" w:hAnsi="Times New Roman" w:cs="Times New Roman"/>
          <w:sz w:val="24"/>
          <w:szCs w:val="24"/>
        </w:rPr>
        <w:t xml:space="preserve">Yokohama, Japan. </w:t>
      </w:r>
    </w:p>
    <w:p w14:paraId="2CC08268" w14:textId="77777777" w:rsidR="00407896" w:rsidRDefault="00407896" w:rsidP="00407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4 - </w:t>
      </w:r>
      <w:r w:rsidRPr="009A4C19">
        <w:rPr>
          <w:rFonts w:ascii="Times New Roman" w:hAnsi="Times New Roman" w:cs="Times New Roman"/>
          <w:sz w:val="24"/>
          <w:szCs w:val="24"/>
        </w:rPr>
        <w:t xml:space="preserve">Department of </w:t>
      </w:r>
      <w:r>
        <w:rPr>
          <w:rFonts w:ascii="Times New Roman" w:hAnsi="Times New Roman" w:cs="Times New Roman"/>
          <w:sz w:val="24"/>
          <w:szCs w:val="24"/>
        </w:rPr>
        <w:t>Biostatistics and Health Data Science</w:t>
      </w:r>
      <w:r w:rsidRPr="009A4C19">
        <w:rPr>
          <w:rFonts w:ascii="Times New Roman" w:hAnsi="Times New Roman" w:cs="Times New Roman"/>
          <w:sz w:val="24"/>
          <w:szCs w:val="24"/>
        </w:rPr>
        <w:t xml:space="preserve">, Indiana University School of Medicine, Indianapolis, IN, USA. </w:t>
      </w:r>
    </w:p>
    <w:p w14:paraId="705787D3" w14:textId="77777777" w:rsidR="00407896" w:rsidRDefault="00407896" w:rsidP="0040789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5 - </w:t>
      </w:r>
      <w:r w:rsidRPr="009A4C19">
        <w:rPr>
          <w:rFonts w:ascii="Times New Roman" w:hAnsi="Times New Roman" w:cs="Times New Roman"/>
          <w:sz w:val="24"/>
          <w:szCs w:val="24"/>
        </w:rPr>
        <w:t xml:space="preserve">Department of </w:t>
      </w:r>
      <w:r>
        <w:rPr>
          <w:rFonts w:ascii="Times New Roman" w:hAnsi="Times New Roman" w:cs="Times New Roman"/>
          <w:sz w:val="24"/>
          <w:szCs w:val="24"/>
        </w:rPr>
        <w:t>Anatomy, Cell Biology, and Physiology</w:t>
      </w:r>
      <w:r w:rsidRPr="009A4C19">
        <w:rPr>
          <w:rFonts w:ascii="Times New Roman" w:hAnsi="Times New Roman" w:cs="Times New Roman"/>
          <w:sz w:val="24"/>
          <w:szCs w:val="24"/>
        </w:rPr>
        <w:t xml:space="preserve">, Indiana University School of Medicine, Indianapolis, IN, USA. </w:t>
      </w:r>
    </w:p>
    <w:p w14:paraId="2F4196BC" w14:textId="77777777" w:rsidR="00C32699" w:rsidRPr="006A1587" w:rsidRDefault="00C32699" w:rsidP="00C32699">
      <w:pPr>
        <w:spacing w:line="480" w:lineRule="auto"/>
        <w:rPr>
          <w:rFonts w:ascii="Times New Roman" w:hAnsi="Times New Roman" w:cs="Times New Roman"/>
          <w:b/>
          <w:bCs/>
        </w:rPr>
      </w:pPr>
      <w:r w:rsidRPr="006A1587">
        <w:rPr>
          <w:rFonts w:ascii="Times New Roman" w:hAnsi="Times New Roman" w:cs="Times New Roman"/>
          <w:b/>
          <w:bCs/>
        </w:rPr>
        <w:t>* Corresponding Author</w:t>
      </w:r>
    </w:p>
    <w:p w14:paraId="0240686B" w14:textId="77777777" w:rsidR="00C32699" w:rsidRPr="006A1587" w:rsidRDefault="00C32699" w:rsidP="00C326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1587">
        <w:rPr>
          <w:rFonts w:ascii="Times New Roman" w:hAnsi="Times New Roman" w:cs="Times New Roman"/>
          <w:sz w:val="24"/>
          <w:szCs w:val="24"/>
        </w:rPr>
        <w:lastRenderedPageBreak/>
        <w:t>Joash Suryavanshi</w:t>
      </w:r>
      <w:r>
        <w:rPr>
          <w:rFonts w:ascii="Times New Roman" w:hAnsi="Times New Roman" w:cs="Times New Roman"/>
          <w:sz w:val="24"/>
          <w:szCs w:val="24"/>
        </w:rPr>
        <w:t>, MD</w:t>
      </w:r>
    </w:p>
    <w:p w14:paraId="7BF2743C" w14:textId="77777777" w:rsidR="00C32699" w:rsidRPr="006A1587" w:rsidRDefault="00C32699" w:rsidP="00C326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1587">
        <w:rPr>
          <w:rFonts w:ascii="Times New Roman" w:hAnsi="Times New Roman" w:cs="Times New Roman"/>
          <w:sz w:val="24"/>
          <w:szCs w:val="24"/>
        </w:rPr>
        <w:t>720 Eskenazi Ave, FOB 2nd Floor, Room F2-163, Indianapolis, Indiana 46202</w:t>
      </w:r>
    </w:p>
    <w:p w14:paraId="1F6217D0" w14:textId="77777777" w:rsidR="00C32699" w:rsidRPr="006A1587" w:rsidRDefault="00C32699" w:rsidP="00C326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A1587">
          <w:rPr>
            <w:rFonts w:ascii="Times New Roman" w:hAnsi="Times New Roman" w:cs="Times New Roman"/>
            <w:sz w:val="24"/>
            <w:szCs w:val="24"/>
          </w:rPr>
          <w:t>Joash.Suryavanshi@gmail.com</w:t>
        </w:r>
      </w:hyperlink>
    </w:p>
    <w:p w14:paraId="0CE6E62B" w14:textId="77777777" w:rsidR="00407896" w:rsidRPr="00C32699" w:rsidRDefault="00407896" w:rsidP="00407896">
      <w:pPr>
        <w:spacing w:line="48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0C01BD9" w14:textId="77777777" w:rsidR="00407896" w:rsidRPr="001D0E46" w:rsidRDefault="00407896" w:rsidP="00407896">
      <w:pPr>
        <w:tabs>
          <w:tab w:val="left" w:pos="18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  <w:r w:rsidRPr="001D0E46">
        <w:rPr>
          <w:rFonts w:ascii="Times New Roman" w:hAnsi="Times New Roman" w:cs="Times New Roman"/>
          <w:b/>
          <w:bCs/>
          <w:sz w:val="24"/>
          <w:szCs w:val="24"/>
          <w:lang w:eastAsia="ja-JP"/>
        </w:rPr>
        <w:t>Supplementary Material</w:t>
      </w:r>
    </w:p>
    <w:p w14:paraId="54F92461" w14:textId="77777777" w:rsidR="00407896" w:rsidRPr="000039F8" w:rsidRDefault="00407896" w:rsidP="004078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686A6E4" wp14:editId="36BD5A3C">
            <wp:extent cx="5943600" cy="2735580"/>
            <wp:effectExtent l="0" t="0" r="0" b="7620"/>
            <wp:docPr id="9028721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72185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58131" w14:textId="28E3633F" w:rsidR="00407896" w:rsidRPr="000039F8" w:rsidRDefault="00407896" w:rsidP="00407896">
      <w:pPr>
        <w:rPr>
          <w:rFonts w:ascii="Times New Roman" w:hAnsi="Times New Roman" w:cs="Times New Roman"/>
          <w:sz w:val="24"/>
          <w:szCs w:val="24"/>
        </w:rPr>
      </w:pPr>
      <w:r w:rsidRPr="000039F8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D74509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 w:rsidRPr="000039F8">
        <w:rPr>
          <w:rFonts w:ascii="Times New Roman" w:hAnsi="Times New Roman" w:cs="Times New Roman"/>
          <w:b/>
          <w:bCs/>
          <w:sz w:val="24"/>
          <w:szCs w:val="24"/>
        </w:rPr>
        <w:t xml:space="preserve"> 1: The MBEC of </w:t>
      </w:r>
      <w:proofErr w:type="spellStart"/>
      <w:r w:rsidRPr="000039F8">
        <w:rPr>
          <w:rFonts w:ascii="Times New Roman" w:hAnsi="Times New Roman" w:cs="Times New Roman"/>
          <w:b/>
          <w:bCs/>
          <w:sz w:val="24"/>
          <w:szCs w:val="24"/>
        </w:rPr>
        <w:t>Halicin</w:t>
      </w:r>
      <w:proofErr w:type="spellEnd"/>
      <w:r w:rsidRPr="000039F8">
        <w:rPr>
          <w:rFonts w:ascii="Times New Roman" w:hAnsi="Times New Roman" w:cs="Times New Roman"/>
          <w:b/>
          <w:bCs/>
          <w:sz w:val="24"/>
          <w:szCs w:val="24"/>
        </w:rPr>
        <w:t xml:space="preserve"> monotherapy on less and more mature biofilms grown on titanium discs is 1000 </w:t>
      </w:r>
      <w:r w:rsidRPr="00067849">
        <w:rPr>
          <w:rFonts w:ascii="Times New Roman" w:eastAsia="宋体" w:hAnsi="Times New Roman" w:cs="Times New Roman"/>
          <w:sz w:val="24"/>
          <w:szCs w:val="24"/>
        </w:rPr>
        <w:t>µ</w:t>
      </w:r>
      <w:r w:rsidRPr="000039F8">
        <w:rPr>
          <w:rFonts w:ascii="Times New Roman" w:hAnsi="Times New Roman" w:cs="Times New Roman"/>
          <w:b/>
          <w:bCs/>
          <w:sz w:val="24"/>
          <w:szCs w:val="24"/>
        </w:rPr>
        <w:t xml:space="preserve">M (A) and 2000 </w:t>
      </w:r>
      <w:r w:rsidRPr="00067849">
        <w:rPr>
          <w:rFonts w:ascii="Times New Roman" w:eastAsia="宋体" w:hAnsi="Times New Roman" w:cs="Times New Roman"/>
          <w:sz w:val="24"/>
          <w:szCs w:val="24"/>
        </w:rPr>
        <w:t>µ</w:t>
      </w:r>
      <w:r w:rsidRPr="000039F8">
        <w:rPr>
          <w:rFonts w:ascii="Times New Roman" w:hAnsi="Times New Roman" w:cs="Times New Roman"/>
          <w:b/>
          <w:bCs/>
          <w:sz w:val="24"/>
          <w:szCs w:val="24"/>
        </w:rPr>
        <w:t>M (B)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039F8">
        <w:rPr>
          <w:rFonts w:ascii="Times New Roman" w:hAnsi="Times New Roman" w:cs="Times New Roman"/>
          <w:b/>
          <w:bCs/>
          <w:sz w:val="24"/>
          <w:szCs w:val="24"/>
        </w:rPr>
        <w:t xml:space="preserve"> respectively.</w:t>
      </w:r>
      <w:r w:rsidRPr="000039F8">
        <w:rPr>
          <w:rFonts w:ascii="Times New Roman" w:hAnsi="Times New Roman" w:cs="Times New Roman"/>
          <w:sz w:val="24"/>
          <w:szCs w:val="24"/>
        </w:rPr>
        <w:t xml:space="preserve"> Less-mature (</w:t>
      </w:r>
      <w:r w:rsidRPr="000039F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039F8">
        <w:rPr>
          <w:rFonts w:ascii="Times New Roman" w:hAnsi="Times New Roman" w:cs="Times New Roman"/>
          <w:sz w:val="24"/>
          <w:szCs w:val="24"/>
        </w:rPr>
        <w:t xml:space="preserve">) or more-mature biofilms </w:t>
      </w:r>
      <w:r w:rsidRPr="000039F8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0039F8">
        <w:rPr>
          <w:rFonts w:ascii="Times New Roman" w:hAnsi="Times New Roman" w:cs="Times New Roman"/>
          <w:sz w:val="24"/>
          <w:szCs w:val="24"/>
        </w:rPr>
        <w:t xml:space="preserve"> were incubated for 20 hours with the indicated doses of </w:t>
      </w:r>
      <w:proofErr w:type="spellStart"/>
      <w:r w:rsidRPr="000039F8">
        <w:rPr>
          <w:rFonts w:ascii="Times New Roman" w:hAnsi="Times New Roman" w:cs="Times New Roman"/>
          <w:sz w:val="24"/>
          <w:szCs w:val="24"/>
        </w:rPr>
        <w:t>halicin</w:t>
      </w:r>
      <w:proofErr w:type="spellEnd"/>
      <w:r w:rsidRPr="000039F8">
        <w:rPr>
          <w:rFonts w:ascii="Times New Roman" w:hAnsi="Times New Roman" w:cs="Times New Roman"/>
          <w:sz w:val="24"/>
          <w:szCs w:val="24"/>
        </w:rPr>
        <w:t xml:space="preserve"> (blue circles). The final concentration of the vehicle in all wells was 2.5% </w:t>
      </w:r>
      <w:proofErr w:type="spellStart"/>
      <w:r w:rsidRPr="000039F8">
        <w:rPr>
          <w:rFonts w:ascii="Times New Roman" w:hAnsi="Times New Roman" w:cs="Times New Roman"/>
          <w:sz w:val="24"/>
          <w:szCs w:val="24"/>
        </w:rPr>
        <w:t>Kolliphor</w:t>
      </w:r>
      <w:proofErr w:type="spellEnd"/>
      <w:r w:rsidRPr="000039F8">
        <w:rPr>
          <w:rFonts w:ascii="Times New Roman" w:hAnsi="Times New Roman" w:cs="Times New Roman"/>
          <w:sz w:val="24"/>
          <w:szCs w:val="24"/>
        </w:rPr>
        <w:t xml:space="preserve">-HS 15 </w:t>
      </w:r>
      <w:r w:rsidRPr="000039F8">
        <w:rPr>
          <w:rFonts w:ascii="Times New Roman" w:hAnsi="Times New Roman" w:cs="Times New Roman"/>
          <w:b/>
          <w:bCs/>
          <w:sz w:val="24"/>
          <w:szCs w:val="24"/>
        </w:rPr>
        <w:t>(A-B)</w:t>
      </w:r>
      <w:r w:rsidRPr="000039F8">
        <w:rPr>
          <w:rFonts w:ascii="Times New Roman" w:hAnsi="Times New Roman" w:cs="Times New Roman"/>
          <w:sz w:val="24"/>
          <w:szCs w:val="24"/>
        </w:rPr>
        <w:t>. Dotted lines connect geometric mean CFUs of n = 2 independent experiments. Symbols denote the geometric mean for each group from an independent experiment, with 4 biofilms per group. P values comparing treated groups to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0039F8">
        <w:rPr>
          <w:rFonts w:ascii="Times New Roman" w:hAnsi="Times New Roman" w:cs="Times New Roman"/>
          <w:sz w:val="24"/>
          <w:szCs w:val="24"/>
        </w:rPr>
        <w:t xml:space="preserve"> vehicle control group were determined by 1-way ANOVA with Dunnett’s multiple comparisons testing. †: p &lt; 0.03, ‡: p &lt; 0.006</w:t>
      </w:r>
      <w:r>
        <w:rPr>
          <w:rFonts w:ascii="Times New Roman" w:hAnsi="Times New Roman" w:cs="Times New Roman"/>
          <w:sz w:val="24"/>
          <w:szCs w:val="24"/>
        </w:rPr>
        <w:t xml:space="preserve">. The figure was designed using GraphPad Prism, </w:t>
      </w:r>
      <w:r w:rsidRPr="000039F8">
        <w:rPr>
          <w:rFonts w:ascii="Times New Roman" w:hAnsi="Times New Roman" w:cs="Times New Roman"/>
          <w:sz w:val="24"/>
          <w:szCs w:val="24"/>
        </w:rPr>
        <w:t>version 10.3.1, GraphPad Software, San Diego, 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6A1A7B" w14:textId="77777777" w:rsidR="00407896" w:rsidRPr="001D0E46" w:rsidRDefault="00407896" w:rsidP="00407896">
      <w:pPr>
        <w:tabs>
          <w:tab w:val="left" w:pos="180"/>
        </w:tabs>
        <w:autoSpaceDE w:val="0"/>
        <w:autoSpaceDN w:val="0"/>
        <w:adjustRightInd w:val="0"/>
        <w:spacing w:line="480" w:lineRule="auto"/>
        <w:jc w:val="both"/>
        <w:rPr>
          <w:rFonts w:ascii="Times New Roman" w:eastAsia="等线" w:hAnsi="Times New Roman" w:cs="Times New Roman"/>
          <w:sz w:val="24"/>
          <w:szCs w:val="24"/>
          <w:lang w:eastAsia="zh-CN"/>
        </w:rPr>
      </w:pPr>
    </w:p>
    <w:p w14:paraId="7BACD6F9" w14:textId="77777777" w:rsidR="00407896" w:rsidRPr="00407896" w:rsidRDefault="00407896" w:rsidP="00407896">
      <w:pPr>
        <w:spacing w:line="48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407896" w:rsidRPr="00407896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A0AFD" w14:textId="77777777" w:rsidR="00834271" w:rsidRDefault="00834271" w:rsidP="0040789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80136C7" w14:textId="77777777" w:rsidR="00834271" w:rsidRDefault="00834271" w:rsidP="0040789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EEE7" w14:textId="77777777" w:rsidR="00834271" w:rsidRDefault="00834271" w:rsidP="0040789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009A807" w14:textId="77777777" w:rsidR="00834271" w:rsidRDefault="00834271" w:rsidP="0040789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8408" w14:textId="01BB27D5" w:rsidR="00D74509" w:rsidRDefault="00D74509" w:rsidP="00D74509">
    <w:pPr>
      <w:pStyle w:val="ae"/>
      <w:jc w:val="left"/>
      <w:rPr>
        <w:rFonts w:hint="eastAsia"/>
      </w:rPr>
    </w:pPr>
    <w:r>
      <w:rPr>
        <w:rFonts w:hint="eastAsia"/>
        <w:noProof/>
      </w:rPr>
      <w:drawing>
        <wp:inline distT="0" distB="0" distL="0" distR="0" wp14:anchorId="03F3C643" wp14:editId="02AC5596">
          <wp:extent cx="1343025" cy="395502"/>
          <wp:effectExtent l="0" t="0" r="0" b="5080"/>
          <wp:docPr id="1897992945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992945" name="图片 18979929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639" cy="400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003"/>
    <w:rsid w:val="00034514"/>
    <w:rsid w:val="001B2199"/>
    <w:rsid w:val="0024754B"/>
    <w:rsid w:val="002C2241"/>
    <w:rsid w:val="00347686"/>
    <w:rsid w:val="00407896"/>
    <w:rsid w:val="00451935"/>
    <w:rsid w:val="00490470"/>
    <w:rsid w:val="00577E3E"/>
    <w:rsid w:val="00647753"/>
    <w:rsid w:val="00743423"/>
    <w:rsid w:val="007A79C1"/>
    <w:rsid w:val="007D5061"/>
    <w:rsid w:val="00822385"/>
    <w:rsid w:val="00834271"/>
    <w:rsid w:val="00935F33"/>
    <w:rsid w:val="00B04003"/>
    <w:rsid w:val="00C07F09"/>
    <w:rsid w:val="00C32699"/>
    <w:rsid w:val="00CB2897"/>
    <w:rsid w:val="00D72228"/>
    <w:rsid w:val="00D74509"/>
    <w:rsid w:val="00F77063"/>
    <w:rsid w:val="00FA3A93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5A8D73"/>
  <w15:chartTrackingRefBased/>
  <w15:docId w15:val="{8EFF52CC-3971-4FAB-A9C2-47219FD7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896"/>
    <w:pPr>
      <w:spacing w:line="259" w:lineRule="auto"/>
    </w:pPr>
    <w:rPr>
      <w:kern w:val="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autoRedefine/>
    <w:qFormat/>
    <w:rsid w:val="00347686"/>
    <w:pPr>
      <w:widowControl w:val="0"/>
      <w:spacing w:before="300" w:after="100" w:line="576" w:lineRule="auto"/>
      <w:jc w:val="both"/>
      <w:outlineLvl w:val="0"/>
    </w:pPr>
    <w:rPr>
      <w:b/>
      <w:bCs/>
      <w:color w:val="000000" w:themeColor="text1"/>
      <w:kern w:val="2"/>
      <w:sz w:val="40"/>
      <w:szCs w:val="21"/>
      <w:lang w:eastAsia="zh-CN"/>
      <w14:ligatures w14:val="standardContextual"/>
    </w:rPr>
  </w:style>
  <w:style w:type="paragraph" w:styleId="2">
    <w:name w:val="heading 2"/>
    <w:basedOn w:val="a"/>
    <w:next w:val="a"/>
    <w:link w:val="20"/>
    <w:autoRedefine/>
    <w:unhideWhenUsed/>
    <w:qFormat/>
    <w:rsid w:val="00347686"/>
    <w:pPr>
      <w:keepNext/>
      <w:keepLines/>
      <w:widowControl w:val="0"/>
      <w:spacing w:beforeLines="100" w:before="100" w:after="0" w:line="413" w:lineRule="auto"/>
      <w:jc w:val="both"/>
      <w:outlineLvl w:val="1"/>
    </w:pPr>
    <w:rPr>
      <w:rFonts w:eastAsiaTheme="majorEastAsia" w:cstheme="majorBidi"/>
      <w:b/>
      <w:bCs/>
      <w:i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autoRedefine/>
    <w:semiHidden/>
    <w:unhideWhenUsed/>
    <w:qFormat/>
    <w:rsid w:val="00347686"/>
    <w:pPr>
      <w:keepNext/>
      <w:keepLines/>
      <w:widowControl w:val="0"/>
      <w:spacing w:before="100" w:after="0" w:line="415" w:lineRule="auto"/>
      <w:jc w:val="both"/>
      <w:outlineLvl w:val="2"/>
    </w:pPr>
    <w:rPr>
      <w:b/>
      <w:bCs/>
      <w:i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4003"/>
    <w:pPr>
      <w:keepNext/>
      <w:keepLines/>
      <w:widowControl w:val="0"/>
      <w:spacing w:before="80" w:after="40" w:line="278" w:lineRule="auto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003"/>
    <w:pPr>
      <w:keepNext/>
      <w:keepLines/>
      <w:widowControl w:val="0"/>
      <w:spacing w:before="80" w:after="40" w:line="278" w:lineRule="auto"/>
      <w:outlineLvl w:val="4"/>
    </w:pPr>
    <w:rPr>
      <w:rFonts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4003"/>
    <w:pPr>
      <w:keepNext/>
      <w:keepLines/>
      <w:widowControl w:val="0"/>
      <w:spacing w:before="40" w:after="0" w:line="278" w:lineRule="auto"/>
      <w:outlineLvl w:val="5"/>
    </w:pPr>
    <w:rPr>
      <w:rFonts w:cstheme="majorBidi"/>
      <w:b/>
      <w:bCs/>
      <w:color w:val="2F5496" w:themeColor="accent1" w:themeShade="BF"/>
      <w:kern w:val="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4003"/>
    <w:pPr>
      <w:keepNext/>
      <w:keepLines/>
      <w:widowControl w:val="0"/>
      <w:spacing w:before="40" w:after="0" w:line="278" w:lineRule="auto"/>
      <w:outlineLvl w:val="6"/>
    </w:pPr>
    <w:rPr>
      <w:rFonts w:cstheme="majorBidi"/>
      <w:b/>
      <w:bCs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4003"/>
    <w:pPr>
      <w:keepNext/>
      <w:keepLines/>
      <w:widowControl w:val="0"/>
      <w:spacing w:after="0" w:line="278" w:lineRule="auto"/>
      <w:outlineLvl w:val="7"/>
    </w:pPr>
    <w:rPr>
      <w:rFonts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4003"/>
    <w:pPr>
      <w:keepNext/>
      <w:keepLines/>
      <w:widowControl w:val="0"/>
      <w:spacing w:after="0" w:line="278" w:lineRule="auto"/>
      <w:outlineLvl w:val="8"/>
    </w:pPr>
    <w:rPr>
      <w:rFonts w:eastAsiaTheme="majorEastAsia" w:cstheme="majorBidi"/>
      <w:color w:val="595959" w:themeColor="text1" w:themeTint="A6"/>
      <w:kern w:val="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347686"/>
    <w:rPr>
      <w:rFonts w:eastAsiaTheme="majorEastAsia" w:cstheme="majorBidi"/>
      <w:b/>
      <w:bCs/>
      <w:i/>
      <w:sz w:val="32"/>
      <w:szCs w:val="32"/>
    </w:rPr>
  </w:style>
  <w:style w:type="character" w:customStyle="1" w:styleId="10">
    <w:name w:val="标题 1 字符"/>
    <w:basedOn w:val="a0"/>
    <w:link w:val="1"/>
    <w:rsid w:val="00347686"/>
    <w:rPr>
      <w:b/>
      <w:bCs/>
      <w:color w:val="000000" w:themeColor="text1"/>
      <w:sz w:val="40"/>
      <w:szCs w:val="21"/>
    </w:rPr>
  </w:style>
  <w:style w:type="character" w:customStyle="1" w:styleId="30">
    <w:name w:val="标题 3 字符"/>
    <w:basedOn w:val="a0"/>
    <w:link w:val="3"/>
    <w:semiHidden/>
    <w:rsid w:val="00347686"/>
    <w:rPr>
      <w:b/>
      <w:bCs/>
      <w:i/>
      <w:sz w:val="32"/>
      <w:szCs w:val="32"/>
    </w:rPr>
  </w:style>
  <w:style w:type="paragraph" w:customStyle="1" w:styleId="11">
    <w:name w:val="1级"/>
    <w:basedOn w:val="a"/>
    <w:link w:val="12"/>
    <w:qFormat/>
    <w:rsid w:val="00647753"/>
    <w:pPr>
      <w:widowControl w:val="0"/>
      <w:spacing w:before="300" w:after="100" w:line="576" w:lineRule="auto"/>
      <w:jc w:val="both"/>
    </w:pPr>
    <w:rPr>
      <w:rFonts w:ascii="Times New Roman" w:hAnsi="Times New Roman" w:cs="Times New Roman"/>
      <w:b/>
      <w:bCs/>
      <w:kern w:val="2"/>
      <w:sz w:val="40"/>
      <w:szCs w:val="21"/>
      <w:lang w:eastAsia="zh-CN"/>
      <w14:ligatures w14:val="standardContextual"/>
    </w:rPr>
  </w:style>
  <w:style w:type="character" w:customStyle="1" w:styleId="12">
    <w:name w:val="1级 字符"/>
    <w:basedOn w:val="a0"/>
    <w:link w:val="11"/>
    <w:rsid w:val="00647753"/>
    <w:rPr>
      <w:rFonts w:ascii="Times New Roman" w:hAnsi="Times New Roman" w:cs="Times New Roman"/>
      <w:b/>
      <w:bCs/>
      <w:sz w:val="40"/>
      <w:szCs w:val="21"/>
    </w:rPr>
  </w:style>
  <w:style w:type="character" w:customStyle="1" w:styleId="40">
    <w:name w:val="标题 4 字符"/>
    <w:basedOn w:val="a0"/>
    <w:link w:val="4"/>
    <w:uiPriority w:val="9"/>
    <w:semiHidden/>
    <w:rsid w:val="00B0400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0400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0400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040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040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040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04003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04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4003"/>
    <w:pPr>
      <w:widowControl w:val="0"/>
      <w:numPr>
        <w:ilvl w:val="1"/>
      </w:numPr>
      <w:spacing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040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4003"/>
    <w:pPr>
      <w:widowControl w:val="0"/>
      <w:spacing w:before="160" w:line="278" w:lineRule="auto"/>
      <w:jc w:val="center"/>
    </w:pPr>
    <w:rPr>
      <w:i/>
      <w:iCs/>
      <w:color w:val="404040" w:themeColor="text1" w:themeTint="BF"/>
      <w:kern w:val="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040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4003"/>
    <w:pPr>
      <w:widowControl w:val="0"/>
      <w:spacing w:line="278" w:lineRule="auto"/>
      <w:ind w:left="720"/>
      <w:contextualSpacing/>
    </w:pPr>
    <w:rPr>
      <w:kern w:val="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B0400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4003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0400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0400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07896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0789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07896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078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ash.Suryavanshi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1648</Characters>
  <Application>Microsoft Office Word</Application>
  <DocSecurity>0</DocSecurity>
  <Lines>40</Lines>
  <Paragraphs>16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z z</cp:lastModifiedBy>
  <cp:revision>6</cp:revision>
  <dcterms:created xsi:type="dcterms:W3CDTF">2026-05-27T01:03:00Z</dcterms:created>
  <dcterms:modified xsi:type="dcterms:W3CDTF">2026-06-24T05:38:00Z</dcterms:modified>
</cp:coreProperties>
</file>